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26" w:rsidRDefault="0008184F" w:rsidP="00ED4C1C">
      <w:pPr>
        <w:spacing w:before="240" w:after="240" w:line="360" w:lineRule="auto"/>
        <w:rPr>
          <w:rFonts w:ascii="Lato" w:hAnsi="Lato" w:cs="Arial"/>
          <w:b/>
          <w:sz w:val="24"/>
          <w:szCs w:val="24"/>
        </w:rPr>
      </w:pPr>
      <w:r w:rsidRPr="0008184F">
        <w:rPr>
          <w:rFonts w:ascii="Lato" w:hAnsi="Lato" w:cs="Arial"/>
          <w:b/>
          <w:sz w:val="24"/>
          <w:szCs w:val="24"/>
        </w:rPr>
        <w:t>Case Study: Multiagency Responses to Infectious Clinical Waste Management in Very Remote Indigenous Communities in Central Australia &amp; the Barkly Region</w:t>
      </w:r>
    </w:p>
    <w:p w:rsidR="0008184F" w:rsidRPr="00FD53A6" w:rsidRDefault="00181526" w:rsidP="009B29F7">
      <w:pPr>
        <w:spacing w:before="240" w:after="0" w:line="360" w:lineRule="auto"/>
        <w:rPr>
          <w:rFonts w:ascii="Lato" w:hAnsi="Lato" w:cs="Arial"/>
          <w:sz w:val="24"/>
          <w:szCs w:val="24"/>
        </w:rPr>
      </w:pPr>
      <w:r>
        <w:rPr>
          <w:rFonts w:ascii="Lato" w:hAnsi="Lato" w:cs="Arial"/>
          <w:b/>
          <w:sz w:val="24"/>
          <w:szCs w:val="24"/>
        </w:rPr>
        <w:t xml:space="preserve">Presenters: </w:t>
      </w:r>
      <w:r w:rsidR="00FD53A6">
        <w:rPr>
          <w:rFonts w:ascii="Lato" w:hAnsi="Lato" w:cs="Arial"/>
          <w:b/>
          <w:sz w:val="24"/>
          <w:szCs w:val="24"/>
        </w:rPr>
        <w:t xml:space="preserve"> </w:t>
      </w:r>
      <w:r w:rsidR="00FD53A6" w:rsidRPr="00FD53A6">
        <w:rPr>
          <w:rFonts w:ascii="Lato" w:hAnsi="Lato" w:cs="Arial"/>
          <w:sz w:val="24"/>
          <w:szCs w:val="24"/>
        </w:rPr>
        <w:t>Aaron Clifford – Team Leader – Environmental Health Central Australia</w:t>
      </w:r>
    </w:p>
    <w:p w:rsidR="00FD53A6" w:rsidRDefault="00FD53A6" w:rsidP="009B29F7">
      <w:pPr>
        <w:spacing w:before="240" w:after="240" w:line="360" w:lineRule="auto"/>
        <w:rPr>
          <w:rFonts w:ascii="Lato" w:hAnsi="Lato" w:cs="Arial"/>
          <w:b/>
          <w:sz w:val="24"/>
          <w:szCs w:val="24"/>
        </w:rPr>
      </w:pPr>
      <w:r w:rsidRPr="00FD53A6">
        <w:rPr>
          <w:rFonts w:ascii="Lato" w:hAnsi="Lato" w:cs="Arial"/>
          <w:b/>
          <w:sz w:val="24"/>
          <w:szCs w:val="24"/>
        </w:rPr>
        <w:t>Abstract Summary</w:t>
      </w:r>
    </w:p>
    <w:p w:rsidR="00122983" w:rsidRDefault="00FD53A6" w:rsidP="00FD53A6">
      <w:pPr>
        <w:spacing w:before="120" w:after="240" w:line="360" w:lineRule="auto"/>
        <w:rPr>
          <w:rFonts w:ascii="Lato" w:hAnsi="Lato"/>
          <w:sz w:val="24"/>
          <w:szCs w:val="24"/>
        </w:rPr>
      </w:pPr>
      <w:r>
        <w:rPr>
          <w:rFonts w:ascii="Lato" w:hAnsi="Lato"/>
          <w:sz w:val="24"/>
          <w:szCs w:val="24"/>
        </w:rPr>
        <w:t>T</w:t>
      </w:r>
      <w:r w:rsidRPr="00181526">
        <w:rPr>
          <w:rFonts w:ascii="Lato" w:hAnsi="Lato" w:cs="Helvetica"/>
          <w:sz w:val="24"/>
          <w:szCs w:val="24"/>
          <w:lang w:val="en-US"/>
        </w:rPr>
        <w:t xml:space="preserve">his presentation corresponds to the conference subtheme of </w:t>
      </w:r>
      <w:r w:rsidR="00182E20">
        <w:rPr>
          <w:rFonts w:ascii="Lato" w:hAnsi="Lato" w:cs="Helvetica"/>
          <w:sz w:val="24"/>
          <w:szCs w:val="24"/>
          <w:lang w:val="en-US"/>
        </w:rPr>
        <w:t>‘</w:t>
      </w:r>
      <w:r w:rsidRPr="00181526">
        <w:rPr>
          <w:rFonts w:ascii="Lato" w:hAnsi="Lato" w:cs="Helvetica"/>
          <w:sz w:val="24"/>
          <w:szCs w:val="24"/>
          <w:lang w:val="en-US"/>
        </w:rPr>
        <w:t>collaborating with health services to inform actions and respond to preventable illnesses</w:t>
      </w:r>
      <w:r w:rsidR="00182E20">
        <w:rPr>
          <w:rFonts w:ascii="Lato" w:hAnsi="Lato" w:cs="Helvetica"/>
          <w:sz w:val="24"/>
          <w:szCs w:val="24"/>
          <w:lang w:val="en-US"/>
        </w:rPr>
        <w:t>’</w:t>
      </w:r>
      <w:r w:rsidRPr="00181526">
        <w:rPr>
          <w:rFonts w:ascii="Lato" w:hAnsi="Lato" w:cs="Helvetica"/>
          <w:sz w:val="24"/>
          <w:szCs w:val="24"/>
          <w:lang w:val="en-US"/>
        </w:rPr>
        <w:t>.</w:t>
      </w:r>
      <w:r w:rsidRPr="00181526">
        <w:rPr>
          <w:rFonts w:ascii="Lato" w:hAnsi="Lato"/>
          <w:sz w:val="24"/>
          <w:szCs w:val="24"/>
        </w:rPr>
        <w:t xml:space="preserve"> It aims to discuss </w:t>
      </w:r>
      <w:r w:rsidR="009B29F7">
        <w:rPr>
          <w:rFonts w:ascii="Lato" w:hAnsi="Lato"/>
          <w:sz w:val="24"/>
          <w:szCs w:val="24"/>
        </w:rPr>
        <w:t xml:space="preserve">multidisciplinary actions provided in response to a needle stick injury </w:t>
      </w:r>
      <w:r w:rsidR="009B29F7" w:rsidRPr="00181526">
        <w:rPr>
          <w:rFonts w:ascii="Lato" w:hAnsi="Lato"/>
          <w:sz w:val="24"/>
          <w:szCs w:val="24"/>
        </w:rPr>
        <w:t>suffered</w:t>
      </w:r>
      <w:r w:rsidR="009B29F7">
        <w:rPr>
          <w:rFonts w:ascii="Lato" w:hAnsi="Lato"/>
          <w:sz w:val="24"/>
          <w:szCs w:val="24"/>
        </w:rPr>
        <w:t xml:space="preserve"> by a local municipal worker within and a remote Indigenous community in the Central Australia Barkly Region.  </w:t>
      </w:r>
    </w:p>
    <w:p w:rsidR="00122983" w:rsidRDefault="009B29F7" w:rsidP="00FD53A6">
      <w:pPr>
        <w:spacing w:before="120" w:after="240" w:line="360" w:lineRule="auto"/>
        <w:rPr>
          <w:rFonts w:ascii="Lato" w:hAnsi="Lato"/>
          <w:sz w:val="24"/>
          <w:szCs w:val="24"/>
        </w:rPr>
      </w:pPr>
      <w:r>
        <w:rPr>
          <w:rFonts w:ascii="Lato" w:hAnsi="Lato"/>
          <w:sz w:val="24"/>
          <w:szCs w:val="24"/>
        </w:rPr>
        <w:t>A</w:t>
      </w:r>
      <w:r w:rsidR="00FD53A6" w:rsidRPr="00181526">
        <w:rPr>
          <w:rFonts w:ascii="Lato" w:hAnsi="Lato"/>
          <w:sz w:val="24"/>
          <w:szCs w:val="24"/>
        </w:rPr>
        <w:t xml:space="preserve"> case study will describe an investigation undertaken in 2018 by an </w:t>
      </w:r>
      <w:r>
        <w:rPr>
          <w:rFonts w:ascii="Lato" w:hAnsi="Lato"/>
          <w:sz w:val="24"/>
          <w:szCs w:val="24"/>
        </w:rPr>
        <w:t xml:space="preserve">indigenous </w:t>
      </w:r>
      <w:r w:rsidR="00FD53A6" w:rsidRPr="00181526">
        <w:rPr>
          <w:rFonts w:ascii="Lato" w:hAnsi="Lato"/>
          <w:sz w:val="24"/>
          <w:szCs w:val="24"/>
        </w:rPr>
        <w:t>Environ</w:t>
      </w:r>
      <w:r>
        <w:rPr>
          <w:rFonts w:ascii="Lato" w:hAnsi="Lato"/>
          <w:sz w:val="24"/>
          <w:szCs w:val="24"/>
        </w:rPr>
        <w:t>mental Health Worker</w:t>
      </w:r>
      <w:proofErr w:type="gramStart"/>
      <w:r>
        <w:rPr>
          <w:rFonts w:ascii="Lato" w:hAnsi="Lato"/>
          <w:sz w:val="24"/>
          <w:szCs w:val="24"/>
        </w:rPr>
        <w:t>;</w:t>
      </w:r>
      <w:proofErr w:type="gramEnd"/>
      <w:r>
        <w:rPr>
          <w:rFonts w:ascii="Lato" w:hAnsi="Lato"/>
          <w:sz w:val="24"/>
          <w:szCs w:val="24"/>
        </w:rPr>
        <w:t xml:space="preserve"> </w:t>
      </w:r>
      <w:r w:rsidR="00122983">
        <w:rPr>
          <w:rFonts w:ascii="Lato" w:hAnsi="Lato"/>
          <w:sz w:val="24"/>
          <w:szCs w:val="24"/>
        </w:rPr>
        <w:t>and how this</w:t>
      </w:r>
      <w:r>
        <w:rPr>
          <w:rFonts w:ascii="Lato" w:hAnsi="Lato"/>
          <w:sz w:val="24"/>
          <w:szCs w:val="24"/>
        </w:rPr>
        <w:t xml:space="preserve"> supported </w:t>
      </w:r>
      <w:r>
        <w:rPr>
          <w:rFonts w:ascii="Lato" w:hAnsi="Lato"/>
          <w:sz w:val="24"/>
          <w:szCs w:val="24"/>
        </w:rPr>
        <w:t xml:space="preserve">wider </w:t>
      </w:r>
      <w:r>
        <w:rPr>
          <w:rFonts w:ascii="Lato" w:hAnsi="Lato"/>
          <w:sz w:val="24"/>
          <w:szCs w:val="24"/>
        </w:rPr>
        <w:t>multidisciplinary investigations</w:t>
      </w:r>
      <w:r w:rsidR="00FD53A6" w:rsidRPr="00181526">
        <w:rPr>
          <w:rFonts w:ascii="Lato" w:hAnsi="Lato"/>
          <w:sz w:val="24"/>
          <w:szCs w:val="24"/>
        </w:rPr>
        <w:t xml:space="preserve">. </w:t>
      </w:r>
      <w:r w:rsidR="00122983">
        <w:rPr>
          <w:rFonts w:ascii="Lato" w:hAnsi="Lato"/>
          <w:sz w:val="24"/>
          <w:szCs w:val="24"/>
        </w:rPr>
        <w:t>This overview will also discuss the</w:t>
      </w:r>
      <w:r>
        <w:rPr>
          <w:rFonts w:ascii="Lato" w:hAnsi="Lato"/>
          <w:sz w:val="24"/>
          <w:szCs w:val="24"/>
        </w:rPr>
        <w:t xml:space="preserve"> subsequent multi-agency review of Clinical Waste Management guidelines employed by health services</w:t>
      </w:r>
      <w:r w:rsidR="00122983">
        <w:rPr>
          <w:rFonts w:ascii="Lato" w:hAnsi="Lato"/>
          <w:sz w:val="24"/>
          <w:szCs w:val="24"/>
        </w:rPr>
        <w:t>,</w:t>
      </w:r>
      <w:r>
        <w:rPr>
          <w:rFonts w:ascii="Lato" w:hAnsi="Lato"/>
          <w:sz w:val="24"/>
          <w:szCs w:val="24"/>
        </w:rPr>
        <w:t xml:space="preserve"> in remote communities</w:t>
      </w:r>
      <w:r w:rsidR="00122983">
        <w:rPr>
          <w:rFonts w:ascii="Lato" w:hAnsi="Lato"/>
          <w:sz w:val="24"/>
          <w:szCs w:val="24"/>
        </w:rPr>
        <w:t>,</w:t>
      </w:r>
      <w:r>
        <w:rPr>
          <w:rFonts w:ascii="Lato" w:hAnsi="Lato"/>
          <w:sz w:val="24"/>
          <w:szCs w:val="24"/>
        </w:rPr>
        <w:t xml:space="preserve"> </w:t>
      </w:r>
      <w:r w:rsidR="00122983">
        <w:rPr>
          <w:rFonts w:ascii="Lato" w:hAnsi="Lato"/>
          <w:sz w:val="24"/>
          <w:szCs w:val="24"/>
        </w:rPr>
        <w:t>in response to the incident. This will demonstrate actions undertaken by organisations to improve</w:t>
      </w:r>
      <w:r>
        <w:rPr>
          <w:rFonts w:ascii="Lato" w:hAnsi="Lato"/>
          <w:sz w:val="24"/>
          <w:szCs w:val="24"/>
        </w:rPr>
        <w:t xml:space="preserve"> practices of generation</w:t>
      </w:r>
      <w:r w:rsidRPr="00181526">
        <w:rPr>
          <w:rFonts w:ascii="Lato" w:hAnsi="Lato"/>
          <w:sz w:val="24"/>
          <w:szCs w:val="24"/>
        </w:rPr>
        <w:t xml:space="preserve">, segregation, collection, storage, transportation, and treatment of </w:t>
      </w:r>
      <w:r w:rsidR="00122983">
        <w:rPr>
          <w:rFonts w:ascii="Lato" w:hAnsi="Lato"/>
          <w:sz w:val="24"/>
          <w:szCs w:val="24"/>
        </w:rPr>
        <w:t xml:space="preserve">clinical </w:t>
      </w:r>
      <w:r w:rsidRPr="00181526">
        <w:rPr>
          <w:rFonts w:ascii="Lato" w:hAnsi="Lato"/>
          <w:sz w:val="24"/>
          <w:szCs w:val="24"/>
        </w:rPr>
        <w:t>wastes. </w:t>
      </w:r>
    </w:p>
    <w:p w:rsidR="00122983" w:rsidRDefault="00122983" w:rsidP="00FD53A6">
      <w:pPr>
        <w:spacing w:before="120" w:after="240" w:line="360" w:lineRule="auto"/>
        <w:rPr>
          <w:rFonts w:ascii="Lato" w:hAnsi="Lato"/>
          <w:sz w:val="24"/>
          <w:szCs w:val="24"/>
        </w:rPr>
      </w:pPr>
      <w:r>
        <w:rPr>
          <w:rFonts w:ascii="Lato" w:hAnsi="Lato"/>
          <w:sz w:val="24"/>
          <w:szCs w:val="24"/>
        </w:rPr>
        <w:t xml:space="preserve">The presentation will </w:t>
      </w:r>
      <w:r w:rsidR="00CC4EB1">
        <w:rPr>
          <w:rFonts w:ascii="Lato" w:hAnsi="Lato"/>
          <w:sz w:val="24"/>
          <w:szCs w:val="24"/>
        </w:rPr>
        <w:t>ultimately tell a story</w:t>
      </w:r>
      <w:r w:rsidR="00F73487">
        <w:rPr>
          <w:rFonts w:ascii="Lato" w:hAnsi="Lato"/>
          <w:sz w:val="24"/>
          <w:szCs w:val="24"/>
        </w:rPr>
        <w:t xml:space="preserve">, </w:t>
      </w:r>
      <w:r w:rsidR="00F73487">
        <w:rPr>
          <w:rFonts w:ascii="Lato" w:hAnsi="Lato"/>
          <w:sz w:val="24"/>
          <w:szCs w:val="24"/>
        </w:rPr>
        <w:t>using many pictures</w:t>
      </w:r>
      <w:r w:rsidR="00066F93">
        <w:rPr>
          <w:rFonts w:ascii="Lato" w:hAnsi="Lato"/>
          <w:sz w:val="24"/>
          <w:szCs w:val="24"/>
        </w:rPr>
        <w:t>, about</w:t>
      </w:r>
      <w:r w:rsidR="00CC4EB1">
        <w:rPr>
          <w:rFonts w:ascii="Lato" w:hAnsi="Lato"/>
          <w:sz w:val="24"/>
          <w:szCs w:val="24"/>
        </w:rPr>
        <w:t xml:space="preserve"> the </w:t>
      </w:r>
      <w:r>
        <w:rPr>
          <w:rFonts w:ascii="Lato" w:hAnsi="Lato"/>
          <w:sz w:val="24"/>
          <w:szCs w:val="24"/>
        </w:rPr>
        <w:t>risks to municipal workers</w:t>
      </w:r>
      <w:r w:rsidR="00CC4EB1">
        <w:rPr>
          <w:rFonts w:ascii="Lato" w:hAnsi="Lato"/>
          <w:sz w:val="24"/>
          <w:szCs w:val="24"/>
        </w:rPr>
        <w:t>, and wider community members</w:t>
      </w:r>
      <w:r>
        <w:rPr>
          <w:rFonts w:ascii="Lato" w:hAnsi="Lato"/>
          <w:sz w:val="24"/>
          <w:szCs w:val="24"/>
        </w:rPr>
        <w:t xml:space="preserve"> </w:t>
      </w:r>
      <w:r w:rsidR="00CC4EB1">
        <w:rPr>
          <w:rFonts w:ascii="Lato" w:hAnsi="Lato"/>
          <w:sz w:val="24"/>
          <w:szCs w:val="24"/>
        </w:rPr>
        <w:t xml:space="preserve">if </w:t>
      </w:r>
      <w:r>
        <w:rPr>
          <w:rFonts w:ascii="Lato" w:hAnsi="Lato"/>
          <w:sz w:val="24"/>
          <w:szCs w:val="24"/>
        </w:rPr>
        <w:t>clinical waste i</w:t>
      </w:r>
      <w:r w:rsidR="00CC4EB1">
        <w:rPr>
          <w:rFonts w:ascii="Lato" w:hAnsi="Lato"/>
          <w:sz w:val="24"/>
          <w:szCs w:val="24"/>
        </w:rPr>
        <w:t>s not managed</w:t>
      </w:r>
      <w:r>
        <w:rPr>
          <w:rFonts w:ascii="Lato" w:hAnsi="Lato"/>
          <w:sz w:val="24"/>
          <w:szCs w:val="24"/>
        </w:rPr>
        <w:t xml:space="preserve"> </w:t>
      </w:r>
      <w:r w:rsidR="00CC4EB1">
        <w:rPr>
          <w:rFonts w:ascii="Lato" w:hAnsi="Lato"/>
          <w:sz w:val="24"/>
          <w:szCs w:val="24"/>
        </w:rPr>
        <w:t xml:space="preserve">appropriately </w:t>
      </w:r>
      <w:r>
        <w:rPr>
          <w:rFonts w:ascii="Lato" w:hAnsi="Lato"/>
          <w:sz w:val="24"/>
          <w:szCs w:val="24"/>
        </w:rPr>
        <w:t>remote communities</w:t>
      </w:r>
      <w:r w:rsidR="00CC4EB1">
        <w:rPr>
          <w:rFonts w:ascii="Lato" w:hAnsi="Lato"/>
          <w:sz w:val="24"/>
          <w:szCs w:val="24"/>
        </w:rPr>
        <w:t>.</w:t>
      </w:r>
      <w:bookmarkStart w:id="0" w:name="_GoBack"/>
      <w:bookmarkEnd w:id="0"/>
    </w:p>
    <w:p w:rsidR="00FD53A6" w:rsidRDefault="00FD53A6" w:rsidP="00FD53A6">
      <w:pPr>
        <w:spacing w:before="240" w:after="120" w:line="360" w:lineRule="auto"/>
        <w:rPr>
          <w:rFonts w:ascii="Lato" w:hAnsi="Lato" w:cs="Arial"/>
          <w:sz w:val="24"/>
          <w:szCs w:val="24"/>
        </w:rPr>
      </w:pPr>
      <w:r w:rsidRPr="00FD53A6">
        <w:rPr>
          <w:rFonts w:ascii="Lato" w:hAnsi="Lato" w:cs="Arial"/>
          <w:b/>
          <w:sz w:val="24"/>
          <w:szCs w:val="24"/>
        </w:rPr>
        <w:t>Abstract</w:t>
      </w:r>
    </w:p>
    <w:p w:rsidR="00F73487" w:rsidRDefault="00F73487" w:rsidP="00F73487">
      <w:pPr>
        <w:spacing w:before="120" w:after="240" w:line="360" w:lineRule="auto"/>
        <w:rPr>
          <w:rFonts w:ascii="Lato" w:hAnsi="Lato"/>
          <w:sz w:val="24"/>
          <w:szCs w:val="24"/>
        </w:rPr>
      </w:pPr>
      <w:r>
        <w:rPr>
          <w:rFonts w:ascii="Lato" w:hAnsi="Lato"/>
          <w:sz w:val="24"/>
          <w:szCs w:val="24"/>
        </w:rPr>
        <w:t>The presentation will ultimately tell a</w:t>
      </w:r>
      <w:r>
        <w:rPr>
          <w:rFonts w:ascii="Lato" w:hAnsi="Lato"/>
          <w:sz w:val="24"/>
          <w:szCs w:val="24"/>
        </w:rPr>
        <w:t>n interesting</w:t>
      </w:r>
      <w:r>
        <w:rPr>
          <w:rFonts w:ascii="Lato" w:hAnsi="Lato"/>
          <w:sz w:val="24"/>
          <w:szCs w:val="24"/>
        </w:rPr>
        <w:t xml:space="preserve"> story</w:t>
      </w:r>
      <w:r>
        <w:rPr>
          <w:rFonts w:ascii="Lato" w:hAnsi="Lato"/>
          <w:sz w:val="24"/>
          <w:szCs w:val="24"/>
        </w:rPr>
        <w:t>, using many pictures,</w:t>
      </w:r>
      <w:r>
        <w:rPr>
          <w:rFonts w:ascii="Lato" w:hAnsi="Lato"/>
          <w:sz w:val="24"/>
          <w:szCs w:val="24"/>
        </w:rPr>
        <w:t xml:space="preserve"> about the risks to municipal workers, and wider community members if clinical waste is not managed appropriately remote communities.</w:t>
      </w:r>
    </w:p>
    <w:p w:rsidR="0008184F" w:rsidRPr="00181526" w:rsidRDefault="00CC4EB1" w:rsidP="00890740">
      <w:pPr>
        <w:spacing w:before="240" w:after="240" w:line="360" w:lineRule="auto"/>
        <w:rPr>
          <w:rFonts w:ascii="Lato" w:hAnsi="Lato"/>
          <w:sz w:val="24"/>
          <w:szCs w:val="24"/>
        </w:rPr>
      </w:pPr>
      <w:r>
        <w:rPr>
          <w:rFonts w:ascii="Lato" w:hAnsi="Lato"/>
          <w:sz w:val="24"/>
          <w:szCs w:val="24"/>
        </w:rPr>
        <w:t>It is essential that municipal workers in remote Indigenous communities are familiar with the risks caused by clinical waste. These, i</w:t>
      </w:r>
      <w:r w:rsidR="007F168F" w:rsidRPr="00181526">
        <w:rPr>
          <w:rFonts w:ascii="Lato" w:hAnsi="Lato"/>
          <w:sz w:val="24"/>
          <w:szCs w:val="24"/>
        </w:rPr>
        <w:t>nfectious waste</w:t>
      </w:r>
      <w:r w:rsidR="00A655D6">
        <w:rPr>
          <w:rFonts w:ascii="Lato" w:hAnsi="Lato"/>
          <w:sz w:val="24"/>
          <w:szCs w:val="24"/>
        </w:rPr>
        <w:t>s provide great risk because they can contain</w:t>
      </w:r>
      <w:r w:rsidR="007F168F" w:rsidRPr="00181526">
        <w:rPr>
          <w:rFonts w:ascii="Lato" w:hAnsi="Lato"/>
          <w:sz w:val="24"/>
          <w:szCs w:val="24"/>
        </w:rPr>
        <w:t xml:space="preserve"> bacterial, viral, parasitic, and fungal pathogens and diseases; and </w:t>
      </w:r>
      <w:r w:rsidR="00182E20">
        <w:rPr>
          <w:rFonts w:ascii="Lato" w:hAnsi="Lato"/>
          <w:sz w:val="24"/>
          <w:szCs w:val="24"/>
        </w:rPr>
        <w:t xml:space="preserve">provide </w:t>
      </w:r>
      <w:r w:rsidR="00A655D6">
        <w:rPr>
          <w:rFonts w:ascii="Lato" w:hAnsi="Lato"/>
          <w:sz w:val="24"/>
          <w:szCs w:val="24"/>
        </w:rPr>
        <w:t>significant</w:t>
      </w:r>
      <w:r w:rsidR="007F168F" w:rsidRPr="00181526">
        <w:rPr>
          <w:rFonts w:ascii="Lato" w:hAnsi="Lato"/>
          <w:sz w:val="24"/>
          <w:szCs w:val="24"/>
        </w:rPr>
        <w:t xml:space="preserve"> potential for </w:t>
      </w:r>
      <w:r w:rsidRPr="00181526">
        <w:rPr>
          <w:rFonts w:ascii="Lato" w:hAnsi="Lato"/>
          <w:sz w:val="24"/>
          <w:szCs w:val="24"/>
        </w:rPr>
        <w:t>contagion</w:t>
      </w:r>
      <w:r w:rsidR="007F168F" w:rsidRPr="00181526">
        <w:rPr>
          <w:rFonts w:ascii="Lato" w:hAnsi="Lato"/>
          <w:sz w:val="24"/>
          <w:szCs w:val="24"/>
        </w:rPr>
        <w:t xml:space="preserve"> if not properly managed. </w:t>
      </w:r>
      <w:r w:rsidR="00610FC2" w:rsidRPr="00181526">
        <w:rPr>
          <w:rFonts w:ascii="Lato" w:hAnsi="Lato"/>
          <w:sz w:val="24"/>
          <w:szCs w:val="24"/>
        </w:rPr>
        <w:t xml:space="preserve">However, </w:t>
      </w:r>
      <w:r w:rsidR="00610FC2" w:rsidRPr="00181526">
        <w:rPr>
          <w:rFonts w:ascii="Lato" w:hAnsi="Lato"/>
          <w:sz w:val="24"/>
          <w:szCs w:val="24"/>
        </w:rPr>
        <w:lastRenderedPageBreak/>
        <w:t>w</w:t>
      </w:r>
      <w:r w:rsidR="0008184F" w:rsidRPr="00181526">
        <w:rPr>
          <w:rFonts w:ascii="Lato" w:hAnsi="Lato" w:cs="Arial"/>
          <w:sz w:val="24"/>
          <w:szCs w:val="24"/>
        </w:rPr>
        <w:t xml:space="preserve">hile, most Australian jurisdictions have established up to date policies and procedures, </w:t>
      </w:r>
      <w:r w:rsidR="0008184F" w:rsidRPr="00181526">
        <w:rPr>
          <w:rFonts w:ascii="Lato" w:hAnsi="Lato"/>
          <w:sz w:val="24"/>
          <w:szCs w:val="24"/>
        </w:rPr>
        <w:t xml:space="preserve">the management of </w:t>
      </w:r>
      <w:r w:rsidR="00610FC2" w:rsidRPr="00181526">
        <w:rPr>
          <w:rFonts w:ascii="Lato" w:hAnsi="Lato"/>
          <w:sz w:val="24"/>
          <w:szCs w:val="24"/>
        </w:rPr>
        <w:t xml:space="preserve">infectious </w:t>
      </w:r>
      <w:r w:rsidR="0008184F" w:rsidRPr="00181526">
        <w:rPr>
          <w:rFonts w:ascii="Lato" w:hAnsi="Lato"/>
          <w:sz w:val="24"/>
          <w:szCs w:val="24"/>
        </w:rPr>
        <w:t xml:space="preserve">clinical </w:t>
      </w:r>
      <w:r w:rsidR="00610FC2" w:rsidRPr="00181526">
        <w:rPr>
          <w:rFonts w:ascii="Lato" w:hAnsi="Lato"/>
          <w:sz w:val="24"/>
          <w:szCs w:val="24"/>
        </w:rPr>
        <w:t xml:space="preserve">waste </w:t>
      </w:r>
      <w:r>
        <w:rPr>
          <w:rFonts w:ascii="Lato" w:hAnsi="Lato"/>
          <w:sz w:val="24"/>
          <w:szCs w:val="24"/>
        </w:rPr>
        <w:t>has provided</w:t>
      </w:r>
      <w:r w:rsidR="0008184F" w:rsidRPr="00181526">
        <w:rPr>
          <w:rFonts w:ascii="Lato" w:hAnsi="Lato"/>
          <w:sz w:val="24"/>
          <w:szCs w:val="24"/>
        </w:rPr>
        <w:t xml:space="preserve"> challeng</w:t>
      </w:r>
      <w:r>
        <w:rPr>
          <w:rFonts w:ascii="Lato" w:hAnsi="Lato"/>
          <w:sz w:val="24"/>
          <w:szCs w:val="24"/>
        </w:rPr>
        <w:t xml:space="preserve">es </w:t>
      </w:r>
      <w:r w:rsidR="0008184F" w:rsidRPr="00181526">
        <w:rPr>
          <w:rFonts w:ascii="Lato" w:hAnsi="Lato"/>
          <w:sz w:val="24"/>
          <w:szCs w:val="24"/>
        </w:rPr>
        <w:t xml:space="preserve">in </w:t>
      </w:r>
      <w:r w:rsidR="00A655D6">
        <w:rPr>
          <w:rFonts w:ascii="Lato" w:hAnsi="Lato"/>
          <w:sz w:val="24"/>
          <w:szCs w:val="24"/>
        </w:rPr>
        <w:t>very remote Indigenous c</w:t>
      </w:r>
      <w:r w:rsidR="0008184F" w:rsidRPr="00181526">
        <w:rPr>
          <w:rFonts w:ascii="Lato" w:hAnsi="Lato"/>
          <w:sz w:val="24"/>
          <w:szCs w:val="24"/>
        </w:rPr>
        <w:t xml:space="preserve">ommunities in Central Australia and the Barkly Region.  </w:t>
      </w:r>
    </w:p>
    <w:p w:rsidR="00CC4EB1" w:rsidRDefault="00AE7203" w:rsidP="00CC4EB1">
      <w:pPr>
        <w:spacing w:before="120" w:after="240" w:line="360" w:lineRule="auto"/>
        <w:rPr>
          <w:rFonts w:ascii="Lato" w:hAnsi="Lato"/>
          <w:sz w:val="24"/>
          <w:szCs w:val="24"/>
        </w:rPr>
      </w:pPr>
      <w:r w:rsidRPr="00181526">
        <w:rPr>
          <w:rFonts w:ascii="Lato" w:hAnsi="Lato"/>
          <w:sz w:val="24"/>
          <w:szCs w:val="24"/>
        </w:rPr>
        <w:t>Appropriately</w:t>
      </w:r>
      <w:r w:rsidR="0008184F" w:rsidRPr="00181526">
        <w:rPr>
          <w:rFonts w:ascii="Lato" w:hAnsi="Lato"/>
          <w:sz w:val="24"/>
          <w:szCs w:val="24"/>
        </w:rPr>
        <w:t>, t</w:t>
      </w:r>
      <w:r w:rsidR="008E7B06" w:rsidRPr="00181526">
        <w:rPr>
          <w:rFonts w:ascii="Lato" w:hAnsi="Lato" w:cs="Helvetica"/>
          <w:sz w:val="24"/>
          <w:szCs w:val="24"/>
          <w:lang w:val="en-US"/>
        </w:rPr>
        <w:t xml:space="preserve">his presentation corresponds to the </w:t>
      </w:r>
      <w:r w:rsidR="00ED4C1C" w:rsidRPr="00181526">
        <w:rPr>
          <w:rFonts w:ascii="Lato" w:hAnsi="Lato" w:cs="Helvetica"/>
          <w:sz w:val="24"/>
          <w:szCs w:val="24"/>
          <w:lang w:val="en-US"/>
        </w:rPr>
        <w:t>c</w:t>
      </w:r>
      <w:r w:rsidR="008E7B06" w:rsidRPr="00181526">
        <w:rPr>
          <w:rFonts w:ascii="Lato" w:hAnsi="Lato" w:cs="Helvetica"/>
          <w:sz w:val="24"/>
          <w:szCs w:val="24"/>
          <w:lang w:val="en-US"/>
        </w:rPr>
        <w:t>onference subtheme of collaborating with health services to inform actions and respond to preventable illnesses.</w:t>
      </w:r>
      <w:r w:rsidR="008E7B06" w:rsidRPr="00181526">
        <w:rPr>
          <w:rFonts w:ascii="Lato" w:hAnsi="Lato"/>
          <w:sz w:val="24"/>
          <w:szCs w:val="24"/>
        </w:rPr>
        <w:t xml:space="preserve"> </w:t>
      </w:r>
      <w:r w:rsidR="00CC4EB1" w:rsidRPr="00181526">
        <w:rPr>
          <w:rFonts w:ascii="Lato" w:hAnsi="Lato"/>
          <w:sz w:val="24"/>
          <w:szCs w:val="24"/>
        </w:rPr>
        <w:t xml:space="preserve">It aims to discuss </w:t>
      </w:r>
      <w:r w:rsidR="00CC4EB1">
        <w:rPr>
          <w:rFonts w:ascii="Lato" w:hAnsi="Lato"/>
          <w:sz w:val="24"/>
          <w:szCs w:val="24"/>
        </w:rPr>
        <w:t xml:space="preserve">multidisciplinary actions provided in response to a needle stick injury </w:t>
      </w:r>
      <w:r w:rsidR="00CC4EB1" w:rsidRPr="00181526">
        <w:rPr>
          <w:rFonts w:ascii="Lato" w:hAnsi="Lato"/>
          <w:sz w:val="24"/>
          <w:szCs w:val="24"/>
        </w:rPr>
        <w:t>suffered</w:t>
      </w:r>
      <w:r w:rsidR="00CC4EB1">
        <w:rPr>
          <w:rFonts w:ascii="Lato" w:hAnsi="Lato"/>
          <w:sz w:val="24"/>
          <w:szCs w:val="24"/>
        </w:rPr>
        <w:t xml:space="preserve"> by a local municipal worker within and a remote Indigenous community in the Central Australia Barkly Region</w:t>
      </w:r>
      <w:proofErr w:type="gramStart"/>
      <w:r w:rsidR="00F73487">
        <w:rPr>
          <w:rFonts w:ascii="Lato" w:hAnsi="Lato"/>
          <w:sz w:val="24"/>
          <w:szCs w:val="24"/>
        </w:rPr>
        <w:t>;</w:t>
      </w:r>
      <w:proofErr w:type="gramEnd"/>
      <w:r w:rsidR="00F73487">
        <w:rPr>
          <w:rFonts w:ascii="Lato" w:hAnsi="Lato"/>
          <w:sz w:val="24"/>
          <w:szCs w:val="24"/>
        </w:rPr>
        <w:t xml:space="preserve"> and the potential impacts that may have occurred from the injury.</w:t>
      </w:r>
    </w:p>
    <w:p w:rsidR="00CC4EB1" w:rsidRDefault="00CC4EB1" w:rsidP="00CC4EB1">
      <w:pPr>
        <w:spacing w:before="120" w:after="240" w:line="360" w:lineRule="auto"/>
        <w:rPr>
          <w:rFonts w:ascii="Lato" w:hAnsi="Lato"/>
          <w:sz w:val="24"/>
          <w:szCs w:val="24"/>
        </w:rPr>
      </w:pPr>
      <w:r>
        <w:rPr>
          <w:rFonts w:ascii="Lato" w:hAnsi="Lato"/>
          <w:sz w:val="24"/>
          <w:szCs w:val="24"/>
        </w:rPr>
        <w:t>A</w:t>
      </w:r>
      <w:r w:rsidRPr="00181526">
        <w:rPr>
          <w:rFonts w:ascii="Lato" w:hAnsi="Lato"/>
          <w:sz w:val="24"/>
          <w:szCs w:val="24"/>
        </w:rPr>
        <w:t xml:space="preserve"> case study will describe an investigation undertaken in 2018 by an </w:t>
      </w:r>
      <w:r>
        <w:rPr>
          <w:rFonts w:ascii="Lato" w:hAnsi="Lato"/>
          <w:sz w:val="24"/>
          <w:szCs w:val="24"/>
        </w:rPr>
        <w:t xml:space="preserve">indigenous </w:t>
      </w:r>
      <w:r w:rsidRPr="00181526">
        <w:rPr>
          <w:rFonts w:ascii="Lato" w:hAnsi="Lato"/>
          <w:sz w:val="24"/>
          <w:szCs w:val="24"/>
        </w:rPr>
        <w:t>Environ</w:t>
      </w:r>
      <w:r>
        <w:rPr>
          <w:rFonts w:ascii="Lato" w:hAnsi="Lato"/>
          <w:sz w:val="24"/>
          <w:szCs w:val="24"/>
        </w:rPr>
        <w:t>mental Health Worker</w:t>
      </w:r>
      <w:proofErr w:type="gramStart"/>
      <w:r>
        <w:rPr>
          <w:rFonts w:ascii="Lato" w:hAnsi="Lato"/>
          <w:sz w:val="24"/>
          <w:szCs w:val="24"/>
        </w:rPr>
        <w:t>;</w:t>
      </w:r>
      <w:proofErr w:type="gramEnd"/>
      <w:r>
        <w:rPr>
          <w:rFonts w:ascii="Lato" w:hAnsi="Lato"/>
          <w:sz w:val="24"/>
          <w:szCs w:val="24"/>
        </w:rPr>
        <w:t xml:space="preserve"> and how this supported wider multidisciplinary investigations</w:t>
      </w:r>
      <w:r w:rsidRPr="00181526">
        <w:rPr>
          <w:rFonts w:ascii="Lato" w:hAnsi="Lato"/>
          <w:sz w:val="24"/>
          <w:szCs w:val="24"/>
        </w:rPr>
        <w:t xml:space="preserve">. </w:t>
      </w:r>
      <w:r>
        <w:rPr>
          <w:rFonts w:ascii="Lato" w:hAnsi="Lato"/>
          <w:sz w:val="24"/>
          <w:szCs w:val="24"/>
        </w:rPr>
        <w:t>This overview will also discuss the subsequent multi-agency review of Clinical Waste Management guidelines employed by health services, in remote communities, in response to the incident. This will demonstrate actions undertaken by organisations to improve practices of generation</w:t>
      </w:r>
      <w:r w:rsidRPr="00181526">
        <w:rPr>
          <w:rFonts w:ascii="Lato" w:hAnsi="Lato"/>
          <w:sz w:val="24"/>
          <w:szCs w:val="24"/>
        </w:rPr>
        <w:t xml:space="preserve">, segregation, collection, storage, transportation, and treatment of </w:t>
      </w:r>
      <w:r>
        <w:rPr>
          <w:rFonts w:ascii="Lato" w:hAnsi="Lato"/>
          <w:sz w:val="24"/>
          <w:szCs w:val="24"/>
        </w:rPr>
        <w:t xml:space="preserve">clinical </w:t>
      </w:r>
      <w:r w:rsidRPr="00181526">
        <w:rPr>
          <w:rFonts w:ascii="Lato" w:hAnsi="Lato"/>
          <w:sz w:val="24"/>
          <w:szCs w:val="24"/>
        </w:rPr>
        <w:t>wastes. </w:t>
      </w:r>
    </w:p>
    <w:p w:rsidR="00181526" w:rsidRPr="00181526" w:rsidRDefault="00181526" w:rsidP="00181526">
      <w:pPr>
        <w:spacing w:before="240" w:after="240" w:line="360" w:lineRule="auto"/>
        <w:rPr>
          <w:rFonts w:ascii="Lato" w:hAnsi="Lato"/>
          <w:sz w:val="24"/>
          <w:szCs w:val="24"/>
        </w:rPr>
      </w:pPr>
      <w:r w:rsidRPr="00181526">
        <w:rPr>
          <w:rFonts w:ascii="Lato" w:hAnsi="Lato"/>
          <w:sz w:val="24"/>
          <w:szCs w:val="24"/>
        </w:rPr>
        <w:t xml:space="preserve">The presentation will also demonstrate logistical and geographical constraints </w:t>
      </w:r>
      <w:r w:rsidR="00A655D6">
        <w:rPr>
          <w:rFonts w:ascii="Lato" w:hAnsi="Lato"/>
          <w:sz w:val="24"/>
          <w:szCs w:val="24"/>
        </w:rPr>
        <w:t>associated with</w:t>
      </w:r>
      <w:r w:rsidRPr="00181526">
        <w:rPr>
          <w:rFonts w:ascii="Lato" w:hAnsi="Lato"/>
          <w:sz w:val="24"/>
          <w:szCs w:val="24"/>
        </w:rPr>
        <w:t xml:space="preserve"> </w:t>
      </w:r>
      <w:r w:rsidR="00A655D6">
        <w:rPr>
          <w:rFonts w:ascii="Lato" w:hAnsi="Lato"/>
          <w:sz w:val="24"/>
          <w:szCs w:val="24"/>
        </w:rPr>
        <w:t xml:space="preserve">the </w:t>
      </w:r>
      <w:r w:rsidRPr="00181526">
        <w:rPr>
          <w:rFonts w:ascii="Lato" w:hAnsi="Lato"/>
          <w:sz w:val="24"/>
          <w:szCs w:val="24"/>
        </w:rPr>
        <w:t>clinical waste transportation requirements</w:t>
      </w:r>
      <w:r w:rsidR="00A655D6">
        <w:rPr>
          <w:rFonts w:ascii="Lato" w:hAnsi="Lato"/>
          <w:sz w:val="24"/>
          <w:szCs w:val="24"/>
        </w:rPr>
        <w:t xml:space="preserve"> </w:t>
      </w:r>
      <w:r w:rsidRPr="00181526">
        <w:rPr>
          <w:rFonts w:ascii="Lato" w:hAnsi="Lato"/>
          <w:sz w:val="24"/>
          <w:szCs w:val="24"/>
        </w:rPr>
        <w:t>imposed upon 29 Major communities dispersed across 873,000 km</w:t>
      </w:r>
      <w:r w:rsidRPr="00182E20">
        <w:rPr>
          <w:rFonts w:ascii="Lato" w:hAnsi="Lato"/>
          <w:sz w:val="24"/>
          <w:szCs w:val="24"/>
          <w:vertAlign w:val="superscript"/>
        </w:rPr>
        <w:t>2</w:t>
      </w:r>
      <w:r w:rsidRPr="00181526">
        <w:rPr>
          <w:rFonts w:ascii="Lato" w:hAnsi="Lato"/>
          <w:sz w:val="24"/>
          <w:szCs w:val="24"/>
        </w:rPr>
        <w:t xml:space="preserve">. This demonstrates challenges </w:t>
      </w:r>
      <w:r w:rsidR="00FD53A6" w:rsidRPr="00181526">
        <w:rPr>
          <w:rFonts w:ascii="Lato" w:hAnsi="Lato"/>
          <w:sz w:val="24"/>
          <w:szCs w:val="24"/>
        </w:rPr>
        <w:t>for waste</w:t>
      </w:r>
      <w:r w:rsidRPr="00181526">
        <w:rPr>
          <w:rFonts w:ascii="Lato" w:hAnsi="Lato"/>
          <w:sz w:val="24"/>
          <w:szCs w:val="24"/>
        </w:rPr>
        <w:t xml:space="preserve"> producers who must appropriately store waste for long periods; and then transport clinical waste for disposal to an approved incinerator </w:t>
      </w:r>
      <w:r w:rsidR="00CC4EB1">
        <w:rPr>
          <w:rFonts w:ascii="Lato" w:hAnsi="Lato"/>
          <w:sz w:val="24"/>
          <w:szCs w:val="24"/>
        </w:rPr>
        <w:t xml:space="preserve">that is located interstate </w:t>
      </w:r>
      <w:r w:rsidR="00185CBC">
        <w:rPr>
          <w:rFonts w:ascii="Lato" w:hAnsi="Lato"/>
          <w:sz w:val="24"/>
          <w:szCs w:val="24"/>
        </w:rPr>
        <w:t>several hundred kilometres away</w:t>
      </w:r>
      <w:r w:rsidRPr="00181526">
        <w:rPr>
          <w:rFonts w:ascii="Lato" w:hAnsi="Lato"/>
          <w:sz w:val="24"/>
          <w:szCs w:val="24"/>
        </w:rPr>
        <w:t xml:space="preserve">. </w:t>
      </w:r>
    </w:p>
    <w:p w:rsidR="0008184F" w:rsidRPr="00181526" w:rsidRDefault="0008184F" w:rsidP="00890740">
      <w:pPr>
        <w:spacing w:before="240" w:after="240" w:line="360" w:lineRule="auto"/>
        <w:rPr>
          <w:rFonts w:ascii="Lato" w:hAnsi="Lato"/>
          <w:sz w:val="24"/>
          <w:szCs w:val="24"/>
        </w:rPr>
      </w:pPr>
      <w:r w:rsidRPr="00181526">
        <w:rPr>
          <w:rFonts w:ascii="Lato" w:hAnsi="Lato"/>
          <w:sz w:val="24"/>
          <w:szCs w:val="24"/>
        </w:rPr>
        <w:t>Ultimately, t</w:t>
      </w:r>
      <w:r w:rsidR="00ED4C1C" w:rsidRPr="00181526">
        <w:rPr>
          <w:rFonts w:ascii="Lato" w:hAnsi="Lato"/>
          <w:sz w:val="24"/>
          <w:szCs w:val="24"/>
        </w:rPr>
        <w:t>he overview and case study will demonstrate risks stemming from improper</w:t>
      </w:r>
      <w:r w:rsidR="006B7B6A" w:rsidRPr="00181526">
        <w:rPr>
          <w:rFonts w:ascii="Lato" w:hAnsi="Lato"/>
          <w:sz w:val="24"/>
          <w:szCs w:val="24"/>
        </w:rPr>
        <w:t xml:space="preserve"> management of clinical waste </w:t>
      </w:r>
      <w:r w:rsidR="00ED4C1C" w:rsidRPr="00181526">
        <w:rPr>
          <w:rFonts w:ascii="Lato" w:hAnsi="Lato"/>
          <w:sz w:val="24"/>
          <w:szCs w:val="24"/>
        </w:rPr>
        <w:t>and impacts to</w:t>
      </w:r>
      <w:r w:rsidR="006B7B6A" w:rsidRPr="00181526">
        <w:rPr>
          <w:rFonts w:ascii="Lato" w:hAnsi="Lato"/>
          <w:sz w:val="24"/>
          <w:szCs w:val="24"/>
        </w:rPr>
        <w:t xml:space="preserve"> local community </w:t>
      </w:r>
      <w:r w:rsidR="00ED4C1C" w:rsidRPr="00181526">
        <w:rPr>
          <w:rFonts w:ascii="Lato" w:hAnsi="Lato"/>
          <w:sz w:val="24"/>
          <w:szCs w:val="24"/>
        </w:rPr>
        <w:t xml:space="preserve">members </w:t>
      </w:r>
      <w:r w:rsidR="006B7B6A" w:rsidRPr="00181526">
        <w:rPr>
          <w:rFonts w:ascii="Lato" w:hAnsi="Lato"/>
          <w:sz w:val="24"/>
          <w:szCs w:val="24"/>
        </w:rPr>
        <w:t>and the environment</w:t>
      </w:r>
      <w:r w:rsidR="00182E20">
        <w:rPr>
          <w:rFonts w:ascii="Lato" w:hAnsi="Lato"/>
          <w:sz w:val="24"/>
          <w:szCs w:val="24"/>
        </w:rPr>
        <w:t>. This will inherently discuss</w:t>
      </w:r>
      <w:r w:rsidR="00CC4EB1">
        <w:rPr>
          <w:rFonts w:ascii="Lato" w:hAnsi="Lato"/>
          <w:sz w:val="24"/>
          <w:szCs w:val="24"/>
        </w:rPr>
        <w:t>, current improvement made to clinical waste management following the needle stick injury by</w:t>
      </w:r>
      <w:r w:rsidRPr="00181526">
        <w:rPr>
          <w:rFonts w:ascii="Lato" w:hAnsi="Lato"/>
          <w:sz w:val="24"/>
          <w:szCs w:val="24"/>
        </w:rPr>
        <w:t xml:space="preserve"> </w:t>
      </w:r>
      <w:r w:rsidR="00182E20">
        <w:rPr>
          <w:rFonts w:ascii="Lato" w:hAnsi="Lato"/>
          <w:sz w:val="24"/>
          <w:szCs w:val="24"/>
        </w:rPr>
        <w:t xml:space="preserve">those </w:t>
      </w:r>
      <w:r w:rsidRPr="00181526">
        <w:rPr>
          <w:rFonts w:ascii="Lato" w:hAnsi="Lato"/>
          <w:sz w:val="24"/>
          <w:szCs w:val="24"/>
        </w:rPr>
        <w:t>organisations and groups involved in implementing and monitoring sound healthcare waste management systems</w:t>
      </w:r>
      <w:r w:rsidR="00CC4EB1">
        <w:rPr>
          <w:rFonts w:ascii="Lato" w:hAnsi="Lato"/>
          <w:sz w:val="24"/>
          <w:szCs w:val="24"/>
        </w:rPr>
        <w:t>.</w:t>
      </w:r>
    </w:p>
    <w:p w:rsidR="00840581" w:rsidRPr="00890740" w:rsidRDefault="00840581" w:rsidP="00890740">
      <w:pPr>
        <w:spacing w:before="240" w:after="240" w:line="360" w:lineRule="auto"/>
        <w:rPr>
          <w:rFonts w:ascii="Lato" w:hAnsi="Lato"/>
          <w:sz w:val="24"/>
          <w:szCs w:val="24"/>
        </w:rPr>
      </w:pPr>
    </w:p>
    <w:sectPr w:rsidR="00840581" w:rsidRPr="00890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176"/>
    <w:multiLevelType w:val="hybridMultilevel"/>
    <w:tmpl w:val="7512B2BE"/>
    <w:lvl w:ilvl="0" w:tplc="CDB89050">
      <w:start w:val="1"/>
      <w:numFmt w:val="bullet"/>
      <w:lvlText w:val=""/>
      <w:lvlJc w:val="left"/>
      <w:pPr>
        <w:tabs>
          <w:tab w:val="num" w:pos="720"/>
        </w:tabs>
        <w:ind w:left="720" w:hanging="360"/>
      </w:pPr>
      <w:rPr>
        <w:rFonts w:ascii="Wingdings" w:hAnsi="Wingdings" w:hint="default"/>
      </w:rPr>
    </w:lvl>
    <w:lvl w:ilvl="1" w:tplc="E0D0252C" w:tentative="1">
      <w:start w:val="1"/>
      <w:numFmt w:val="bullet"/>
      <w:lvlText w:val=""/>
      <w:lvlJc w:val="left"/>
      <w:pPr>
        <w:tabs>
          <w:tab w:val="num" w:pos="1440"/>
        </w:tabs>
        <w:ind w:left="1440" w:hanging="360"/>
      </w:pPr>
      <w:rPr>
        <w:rFonts w:ascii="Wingdings" w:hAnsi="Wingdings" w:hint="default"/>
      </w:rPr>
    </w:lvl>
    <w:lvl w:ilvl="2" w:tplc="781EB2DC" w:tentative="1">
      <w:start w:val="1"/>
      <w:numFmt w:val="bullet"/>
      <w:lvlText w:val=""/>
      <w:lvlJc w:val="left"/>
      <w:pPr>
        <w:tabs>
          <w:tab w:val="num" w:pos="2160"/>
        </w:tabs>
        <w:ind w:left="2160" w:hanging="360"/>
      </w:pPr>
      <w:rPr>
        <w:rFonts w:ascii="Wingdings" w:hAnsi="Wingdings" w:hint="default"/>
      </w:rPr>
    </w:lvl>
    <w:lvl w:ilvl="3" w:tplc="290285AE" w:tentative="1">
      <w:start w:val="1"/>
      <w:numFmt w:val="bullet"/>
      <w:lvlText w:val=""/>
      <w:lvlJc w:val="left"/>
      <w:pPr>
        <w:tabs>
          <w:tab w:val="num" w:pos="2880"/>
        </w:tabs>
        <w:ind w:left="2880" w:hanging="360"/>
      </w:pPr>
      <w:rPr>
        <w:rFonts w:ascii="Wingdings" w:hAnsi="Wingdings" w:hint="default"/>
      </w:rPr>
    </w:lvl>
    <w:lvl w:ilvl="4" w:tplc="C27E093C" w:tentative="1">
      <w:start w:val="1"/>
      <w:numFmt w:val="bullet"/>
      <w:lvlText w:val=""/>
      <w:lvlJc w:val="left"/>
      <w:pPr>
        <w:tabs>
          <w:tab w:val="num" w:pos="3600"/>
        </w:tabs>
        <w:ind w:left="3600" w:hanging="360"/>
      </w:pPr>
      <w:rPr>
        <w:rFonts w:ascii="Wingdings" w:hAnsi="Wingdings" w:hint="default"/>
      </w:rPr>
    </w:lvl>
    <w:lvl w:ilvl="5" w:tplc="832A7848" w:tentative="1">
      <w:start w:val="1"/>
      <w:numFmt w:val="bullet"/>
      <w:lvlText w:val=""/>
      <w:lvlJc w:val="left"/>
      <w:pPr>
        <w:tabs>
          <w:tab w:val="num" w:pos="4320"/>
        </w:tabs>
        <w:ind w:left="4320" w:hanging="360"/>
      </w:pPr>
      <w:rPr>
        <w:rFonts w:ascii="Wingdings" w:hAnsi="Wingdings" w:hint="default"/>
      </w:rPr>
    </w:lvl>
    <w:lvl w:ilvl="6" w:tplc="F7EEED44" w:tentative="1">
      <w:start w:val="1"/>
      <w:numFmt w:val="bullet"/>
      <w:lvlText w:val=""/>
      <w:lvlJc w:val="left"/>
      <w:pPr>
        <w:tabs>
          <w:tab w:val="num" w:pos="5040"/>
        </w:tabs>
        <w:ind w:left="5040" w:hanging="360"/>
      </w:pPr>
      <w:rPr>
        <w:rFonts w:ascii="Wingdings" w:hAnsi="Wingdings" w:hint="default"/>
      </w:rPr>
    </w:lvl>
    <w:lvl w:ilvl="7" w:tplc="05001CD2" w:tentative="1">
      <w:start w:val="1"/>
      <w:numFmt w:val="bullet"/>
      <w:lvlText w:val=""/>
      <w:lvlJc w:val="left"/>
      <w:pPr>
        <w:tabs>
          <w:tab w:val="num" w:pos="5760"/>
        </w:tabs>
        <w:ind w:left="5760" w:hanging="360"/>
      </w:pPr>
      <w:rPr>
        <w:rFonts w:ascii="Wingdings" w:hAnsi="Wingdings" w:hint="default"/>
      </w:rPr>
    </w:lvl>
    <w:lvl w:ilvl="8" w:tplc="0AC0D7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93D7D"/>
    <w:multiLevelType w:val="hybridMultilevel"/>
    <w:tmpl w:val="3D44D17A"/>
    <w:lvl w:ilvl="0" w:tplc="E3B2B518">
      <w:start w:val="1"/>
      <w:numFmt w:val="bullet"/>
      <w:lvlText w:val="o"/>
      <w:lvlJc w:val="left"/>
      <w:pPr>
        <w:tabs>
          <w:tab w:val="num" w:pos="720"/>
        </w:tabs>
        <w:ind w:left="720" w:hanging="360"/>
      </w:pPr>
      <w:rPr>
        <w:rFonts w:ascii="Courier New" w:hAnsi="Courier New" w:hint="default"/>
      </w:rPr>
    </w:lvl>
    <w:lvl w:ilvl="1" w:tplc="01C6852E" w:tentative="1">
      <w:start w:val="1"/>
      <w:numFmt w:val="bullet"/>
      <w:lvlText w:val="o"/>
      <w:lvlJc w:val="left"/>
      <w:pPr>
        <w:tabs>
          <w:tab w:val="num" w:pos="1440"/>
        </w:tabs>
        <w:ind w:left="1440" w:hanging="360"/>
      </w:pPr>
      <w:rPr>
        <w:rFonts w:ascii="Courier New" w:hAnsi="Courier New" w:hint="default"/>
      </w:rPr>
    </w:lvl>
    <w:lvl w:ilvl="2" w:tplc="B22A86E6" w:tentative="1">
      <w:start w:val="1"/>
      <w:numFmt w:val="bullet"/>
      <w:lvlText w:val="o"/>
      <w:lvlJc w:val="left"/>
      <w:pPr>
        <w:tabs>
          <w:tab w:val="num" w:pos="2160"/>
        </w:tabs>
        <w:ind w:left="2160" w:hanging="360"/>
      </w:pPr>
      <w:rPr>
        <w:rFonts w:ascii="Courier New" w:hAnsi="Courier New" w:hint="default"/>
      </w:rPr>
    </w:lvl>
    <w:lvl w:ilvl="3" w:tplc="A92EC374" w:tentative="1">
      <w:start w:val="1"/>
      <w:numFmt w:val="bullet"/>
      <w:lvlText w:val="o"/>
      <w:lvlJc w:val="left"/>
      <w:pPr>
        <w:tabs>
          <w:tab w:val="num" w:pos="2880"/>
        </w:tabs>
        <w:ind w:left="2880" w:hanging="360"/>
      </w:pPr>
      <w:rPr>
        <w:rFonts w:ascii="Courier New" w:hAnsi="Courier New" w:hint="default"/>
      </w:rPr>
    </w:lvl>
    <w:lvl w:ilvl="4" w:tplc="C896B38A" w:tentative="1">
      <w:start w:val="1"/>
      <w:numFmt w:val="bullet"/>
      <w:lvlText w:val="o"/>
      <w:lvlJc w:val="left"/>
      <w:pPr>
        <w:tabs>
          <w:tab w:val="num" w:pos="3600"/>
        </w:tabs>
        <w:ind w:left="3600" w:hanging="360"/>
      </w:pPr>
      <w:rPr>
        <w:rFonts w:ascii="Courier New" w:hAnsi="Courier New" w:hint="default"/>
      </w:rPr>
    </w:lvl>
    <w:lvl w:ilvl="5" w:tplc="34D8AA16" w:tentative="1">
      <w:start w:val="1"/>
      <w:numFmt w:val="bullet"/>
      <w:lvlText w:val="o"/>
      <w:lvlJc w:val="left"/>
      <w:pPr>
        <w:tabs>
          <w:tab w:val="num" w:pos="4320"/>
        </w:tabs>
        <w:ind w:left="4320" w:hanging="360"/>
      </w:pPr>
      <w:rPr>
        <w:rFonts w:ascii="Courier New" w:hAnsi="Courier New" w:hint="default"/>
      </w:rPr>
    </w:lvl>
    <w:lvl w:ilvl="6" w:tplc="812A8EBE" w:tentative="1">
      <w:start w:val="1"/>
      <w:numFmt w:val="bullet"/>
      <w:lvlText w:val="o"/>
      <w:lvlJc w:val="left"/>
      <w:pPr>
        <w:tabs>
          <w:tab w:val="num" w:pos="5040"/>
        </w:tabs>
        <w:ind w:left="5040" w:hanging="360"/>
      </w:pPr>
      <w:rPr>
        <w:rFonts w:ascii="Courier New" w:hAnsi="Courier New" w:hint="default"/>
      </w:rPr>
    </w:lvl>
    <w:lvl w:ilvl="7" w:tplc="820A21DE" w:tentative="1">
      <w:start w:val="1"/>
      <w:numFmt w:val="bullet"/>
      <w:lvlText w:val="o"/>
      <w:lvlJc w:val="left"/>
      <w:pPr>
        <w:tabs>
          <w:tab w:val="num" w:pos="5760"/>
        </w:tabs>
        <w:ind w:left="5760" w:hanging="360"/>
      </w:pPr>
      <w:rPr>
        <w:rFonts w:ascii="Courier New" w:hAnsi="Courier New" w:hint="default"/>
      </w:rPr>
    </w:lvl>
    <w:lvl w:ilvl="8" w:tplc="C658BE26"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E1"/>
    <w:rsid w:val="000054C9"/>
    <w:rsid w:val="00066F93"/>
    <w:rsid w:val="0008184F"/>
    <w:rsid w:val="000B1779"/>
    <w:rsid w:val="000E02E6"/>
    <w:rsid w:val="00122983"/>
    <w:rsid w:val="00125B75"/>
    <w:rsid w:val="00181526"/>
    <w:rsid w:val="00182E20"/>
    <w:rsid w:val="00185CBC"/>
    <w:rsid w:val="00190055"/>
    <w:rsid w:val="001C0433"/>
    <w:rsid w:val="001E219E"/>
    <w:rsid w:val="00401B8B"/>
    <w:rsid w:val="004151A5"/>
    <w:rsid w:val="004D0930"/>
    <w:rsid w:val="00610FC2"/>
    <w:rsid w:val="00651903"/>
    <w:rsid w:val="006B7B6A"/>
    <w:rsid w:val="007B18E1"/>
    <w:rsid w:val="007F168F"/>
    <w:rsid w:val="00840581"/>
    <w:rsid w:val="00890740"/>
    <w:rsid w:val="008E7B06"/>
    <w:rsid w:val="00955E1E"/>
    <w:rsid w:val="009B29F7"/>
    <w:rsid w:val="00A655D6"/>
    <w:rsid w:val="00A97557"/>
    <w:rsid w:val="00AB2BF5"/>
    <w:rsid w:val="00AE7203"/>
    <w:rsid w:val="00BF7C0A"/>
    <w:rsid w:val="00CC4EB1"/>
    <w:rsid w:val="00D638C3"/>
    <w:rsid w:val="00EB6BAB"/>
    <w:rsid w:val="00ED4C1C"/>
    <w:rsid w:val="00F73487"/>
    <w:rsid w:val="00FD5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86F2"/>
  <w15:chartTrackingRefBased/>
  <w15:docId w15:val="{E6511C00-095D-40B6-B98C-6693EB64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9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903"/>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7817">
      <w:bodyDiv w:val="1"/>
      <w:marLeft w:val="0"/>
      <w:marRight w:val="0"/>
      <w:marTop w:val="0"/>
      <w:marBottom w:val="0"/>
      <w:divBdr>
        <w:top w:val="none" w:sz="0" w:space="0" w:color="auto"/>
        <w:left w:val="none" w:sz="0" w:space="0" w:color="auto"/>
        <w:bottom w:val="none" w:sz="0" w:space="0" w:color="auto"/>
        <w:right w:val="none" w:sz="0" w:space="0" w:color="auto"/>
      </w:divBdr>
      <w:divsChild>
        <w:div w:id="35593529">
          <w:marLeft w:val="274"/>
          <w:marRight w:val="0"/>
          <w:marTop w:val="0"/>
          <w:marBottom w:val="0"/>
          <w:divBdr>
            <w:top w:val="none" w:sz="0" w:space="0" w:color="auto"/>
            <w:left w:val="none" w:sz="0" w:space="0" w:color="auto"/>
            <w:bottom w:val="none" w:sz="0" w:space="0" w:color="auto"/>
            <w:right w:val="none" w:sz="0" w:space="0" w:color="auto"/>
          </w:divBdr>
        </w:div>
        <w:div w:id="1462647665">
          <w:marLeft w:val="274"/>
          <w:marRight w:val="0"/>
          <w:marTop w:val="0"/>
          <w:marBottom w:val="0"/>
          <w:divBdr>
            <w:top w:val="none" w:sz="0" w:space="0" w:color="auto"/>
            <w:left w:val="none" w:sz="0" w:space="0" w:color="auto"/>
            <w:bottom w:val="none" w:sz="0" w:space="0" w:color="auto"/>
            <w:right w:val="none" w:sz="0" w:space="0" w:color="auto"/>
          </w:divBdr>
        </w:div>
        <w:div w:id="1250041094">
          <w:marLeft w:val="274"/>
          <w:marRight w:val="0"/>
          <w:marTop w:val="0"/>
          <w:marBottom w:val="0"/>
          <w:divBdr>
            <w:top w:val="none" w:sz="0" w:space="0" w:color="auto"/>
            <w:left w:val="none" w:sz="0" w:space="0" w:color="auto"/>
            <w:bottom w:val="none" w:sz="0" w:space="0" w:color="auto"/>
            <w:right w:val="none" w:sz="0" w:space="0" w:color="auto"/>
          </w:divBdr>
        </w:div>
        <w:div w:id="165610266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Clifford</dc:creator>
  <cp:keywords/>
  <dc:description/>
  <cp:lastModifiedBy>Aaron Clifford</cp:lastModifiedBy>
  <cp:revision>2</cp:revision>
  <dcterms:created xsi:type="dcterms:W3CDTF">2019-03-06T01:47:00Z</dcterms:created>
  <dcterms:modified xsi:type="dcterms:W3CDTF">2019-03-06T01:47:00Z</dcterms:modified>
</cp:coreProperties>
</file>